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9F581DB"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B52A46">
        <w:rPr>
          <w:rFonts w:ascii="Arial" w:eastAsia="MS Mincho" w:hAnsi="Arial" w:cs="Arial"/>
          <w:b/>
          <w:sz w:val="24"/>
          <w:szCs w:val="24"/>
          <w:lang w:val="en-US"/>
        </w:rPr>
        <w:t>6</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C595A">
        <w:rPr>
          <w:rFonts w:ascii="Arial" w:eastAsia="MS Mincho" w:hAnsi="Arial" w:cs="Arial"/>
          <w:b/>
          <w:sz w:val="24"/>
          <w:szCs w:val="24"/>
          <w:lang w:val="en-US"/>
        </w:rPr>
        <w:t>30</w:t>
      </w:r>
      <w:r w:rsidR="00B702D1">
        <w:rPr>
          <w:rFonts w:ascii="Arial" w:eastAsia="MS Mincho" w:hAnsi="Arial" w:cs="Arial"/>
          <w:b/>
          <w:sz w:val="24"/>
          <w:szCs w:val="24"/>
          <w:lang w:val="en-US"/>
        </w:rPr>
        <w:t>2731</w:t>
      </w:r>
      <w:bookmarkStart w:id="4" w:name="_GoBack"/>
      <w:bookmarkEnd w:id="4"/>
    </w:p>
    <w:p w14:paraId="58CE81B1" w14:textId="61C820C7" w:rsidR="001E3B15" w:rsidRPr="005F5603" w:rsidRDefault="00F7439F" w:rsidP="001E3B15">
      <w:pPr>
        <w:pStyle w:val="a"/>
        <w:rPr>
          <w:rFonts w:eastAsia="SimSun"/>
          <w:bCs w:val="0"/>
          <w:sz w:val="24"/>
          <w:lang w:eastAsia="zh-CN"/>
        </w:rPr>
      </w:pPr>
      <w:r>
        <w:rPr>
          <w:szCs w:val="22"/>
        </w:rPr>
        <w:t>Athens</w:t>
      </w:r>
      <w:r w:rsidRPr="00DA53A0">
        <w:rPr>
          <w:szCs w:val="22"/>
        </w:rPr>
        <w:t xml:space="preserve">, </w:t>
      </w:r>
      <w:r>
        <w:rPr>
          <w:szCs w:val="22"/>
        </w:rPr>
        <w:t>Greece</w:t>
      </w:r>
      <w:r w:rsidRPr="00DA53A0">
        <w:rPr>
          <w:szCs w:val="22"/>
        </w:rPr>
        <w:t xml:space="preserve">, </w:t>
      </w:r>
      <w:r>
        <w:rPr>
          <w:szCs w:val="22"/>
        </w:rPr>
        <w:t>27</w:t>
      </w:r>
      <w:r w:rsidRPr="000F3A5E">
        <w:rPr>
          <w:szCs w:val="22"/>
          <w:vertAlign w:val="superscript"/>
        </w:rPr>
        <w:t>th</w:t>
      </w:r>
      <w:r>
        <w:rPr>
          <w:szCs w:val="22"/>
        </w:rPr>
        <w:t xml:space="preserve"> Feb –</w:t>
      </w:r>
      <w:r w:rsidRPr="00DA53A0">
        <w:rPr>
          <w:szCs w:val="22"/>
        </w:rPr>
        <w:t xml:space="preserve"> </w:t>
      </w:r>
      <w:r>
        <w:rPr>
          <w:szCs w:val="22"/>
        </w:rPr>
        <w:t>3rd Mar,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388857F1"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E6996">
        <w:rPr>
          <w:rFonts w:ascii="Arial" w:hAnsi="Arial" w:cs="Arial"/>
          <w:b/>
          <w:sz w:val="22"/>
          <w:szCs w:val="22"/>
        </w:rPr>
        <w:t xml:space="preserve">MSD for </w:t>
      </w:r>
      <w:r w:rsidR="00882BA1">
        <w:rPr>
          <w:rFonts w:ascii="Arial" w:hAnsi="Arial" w:cs="Arial"/>
          <w:b/>
          <w:sz w:val="22"/>
          <w:szCs w:val="22"/>
        </w:rPr>
        <w:t>CA_n3-n78 with PC2 n3 UL</w:t>
      </w:r>
    </w:p>
    <w:p w14:paraId="7CF36F6C" w14:textId="52FCAC5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E210AB">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5F0437">
        <w:rPr>
          <w:rFonts w:ascii="Arial" w:hAnsi="Arial" w:cs="Arial"/>
          <w:color w:val="000000" w:themeColor="text1"/>
          <w:sz w:val="22"/>
          <w:szCs w:val="22"/>
        </w:rPr>
        <w:t>2</w:t>
      </w:r>
      <w:r w:rsidR="00A20A86">
        <w:rPr>
          <w:rFonts w:ascii="Arial" w:hAnsi="Arial" w:cs="Arial"/>
          <w:color w:val="000000" w:themeColor="text1"/>
          <w:sz w:val="22"/>
          <w:szCs w:val="22"/>
        </w:rPr>
        <w:t>1</w:t>
      </w:r>
      <w:r w:rsidR="009C392C">
        <w:rPr>
          <w:rFonts w:ascii="Arial" w:hAnsi="Arial" w:cs="Arial"/>
          <w:color w:val="000000" w:themeColor="text1"/>
          <w:sz w:val="22"/>
          <w:szCs w:val="22"/>
        </w:rPr>
        <w:t>.</w:t>
      </w:r>
      <w:r w:rsidR="005F0437">
        <w:rPr>
          <w:rFonts w:ascii="Arial" w:hAnsi="Arial" w:cs="Arial"/>
          <w:color w:val="000000" w:themeColor="text1"/>
          <w:sz w:val="22"/>
          <w:szCs w:val="22"/>
        </w:rPr>
        <w:t>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65EF64A8" w:rsidR="00A64570" w:rsidRDefault="00DA686B" w:rsidP="00514F67">
      <w:pPr>
        <w:rPr>
          <w:color w:val="000000" w:themeColor="text1"/>
          <w:lang w:eastAsia="zh-CN"/>
        </w:rPr>
      </w:pPr>
      <w:r>
        <w:rPr>
          <w:color w:val="000000" w:themeColor="text1"/>
          <w:lang w:eastAsia="zh-CN"/>
        </w:rPr>
        <w:t xml:space="preserve">This paper presents the </w:t>
      </w:r>
      <w:r w:rsidR="001D789B">
        <w:rPr>
          <w:color w:val="000000" w:themeColor="text1"/>
          <w:lang w:eastAsia="zh-CN"/>
        </w:rPr>
        <w:t xml:space="preserve">PC2 </w:t>
      </w:r>
      <w:r w:rsidR="00E87151">
        <w:rPr>
          <w:color w:val="000000" w:themeColor="text1"/>
          <w:lang w:eastAsia="zh-CN"/>
        </w:rPr>
        <w:t xml:space="preserve">MSD analysis for </w:t>
      </w:r>
      <w:r w:rsidR="003355EC">
        <w:rPr>
          <w:color w:val="000000" w:themeColor="text1"/>
          <w:lang w:eastAsia="zh-CN"/>
        </w:rPr>
        <w:t>CA_n3-n78 with PC2 n3 UL</w:t>
      </w:r>
      <w:r w:rsidR="00E87151">
        <w:rPr>
          <w:color w:val="000000" w:themeColor="text1"/>
          <w:lang w:eastAsia="zh-CN"/>
        </w:rPr>
        <w:t xml:space="preserve"> </w:t>
      </w:r>
      <w:r w:rsidR="001D789B">
        <w:rPr>
          <w:color w:val="000000" w:themeColor="text1"/>
          <w:lang w:eastAsia="zh-CN"/>
        </w:rPr>
        <w:t>as per the</w:t>
      </w:r>
      <w:r w:rsidR="00205C2C">
        <w:rPr>
          <w:color w:val="000000" w:themeColor="text1"/>
          <w:lang w:eastAsia="zh-CN"/>
        </w:rPr>
        <w:t xml:space="preserve"> </w:t>
      </w:r>
      <w:r w:rsidR="003355EC">
        <w:rPr>
          <w:color w:val="000000" w:themeColor="text1"/>
          <w:lang w:eastAsia="zh-CN"/>
        </w:rPr>
        <w:t>WID</w:t>
      </w:r>
      <w:r w:rsidR="00205C2C">
        <w:rPr>
          <w:color w:val="000000" w:themeColor="text1"/>
          <w:lang w:eastAsia="zh-CN"/>
        </w:rPr>
        <w:t xml:space="preserve"> </w:t>
      </w:r>
      <w:r w:rsidR="00FE088B">
        <w:rPr>
          <w:color w:val="000000" w:themeColor="text1"/>
          <w:lang w:eastAsia="zh-CN"/>
        </w:rPr>
        <w:t xml:space="preserve">in </w:t>
      </w:r>
      <w:r w:rsidR="003F25BF">
        <w:rPr>
          <w:color w:val="000000" w:themeColor="text1"/>
          <w:lang w:eastAsia="zh-CN"/>
        </w:rPr>
        <w:t>[1]</w:t>
      </w:r>
      <w:r w:rsidR="001D789B">
        <w:rPr>
          <w:color w:val="000000" w:themeColor="text1"/>
          <w:lang w:eastAsia="zh-CN"/>
        </w:rPr>
        <w:t xml:space="preserve">. </w:t>
      </w:r>
      <w:r w:rsidR="003F25BF">
        <w:rPr>
          <w:color w:val="000000" w:themeColor="text1"/>
          <w:lang w:eastAsia="zh-CN"/>
        </w:rPr>
        <w:t xml:space="preserve"> </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740EECD7" w:rsidR="0028732C" w:rsidRDefault="00AB3E90" w:rsidP="00AB3E90">
      <w:pPr>
        <w:pStyle w:val="Heading3"/>
      </w:pPr>
      <w:r>
        <w:t xml:space="preserve">2.1 </w:t>
      </w:r>
      <w:r w:rsidR="003021A0">
        <w:t xml:space="preserve">MSD for </w:t>
      </w:r>
      <w:r w:rsidR="009D40A0">
        <w:t xml:space="preserve">PC2 </w:t>
      </w:r>
      <w:r w:rsidR="003021A0">
        <w:t>n3 UL with 1Tx</w:t>
      </w:r>
    </w:p>
    <w:p w14:paraId="7BA0E279" w14:textId="42FA8ADC" w:rsidR="00F84822" w:rsidRPr="00F84822" w:rsidRDefault="00F84822" w:rsidP="00F84822">
      <w:r>
        <w:t>Compared with PC3 1Tx, the power of the H2 interference will increase due to higher output power from the PC2 PA. The details of the analysis are shown in Table 1 below.</w:t>
      </w:r>
    </w:p>
    <w:p w14:paraId="4DBDB929" w14:textId="7E73A27C" w:rsidR="00F600ED" w:rsidRDefault="00F600ED" w:rsidP="00F600ED">
      <w:pPr>
        <w:widowControl w:val="0"/>
        <w:spacing w:before="120" w:after="120"/>
        <w:jc w:val="center"/>
      </w:pPr>
      <w:r>
        <w:rPr>
          <w:rFonts w:hint="eastAsia"/>
          <w:lang w:val="en-US" w:eastAsia="zh-CN"/>
        </w:rPr>
        <w:t xml:space="preserve">Table </w:t>
      </w:r>
      <w:r w:rsidR="007D0C01">
        <w:rPr>
          <w:lang w:val="en-US" w:eastAsia="zh-CN"/>
        </w:rPr>
        <w:t>1</w:t>
      </w:r>
      <w:r>
        <w:rPr>
          <w:rFonts w:hint="eastAsia"/>
          <w:lang w:val="en-US" w:eastAsia="zh-CN"/>
        </w:rPr>
        <w:t xml:space="preserve">. H2 MSD for </w:t>
      </w:r>
      <w:r w:rsidR="00F84822">
        <w:rPr>
          <w:lang w:val="en-US" w:eastAsia="zh-CN"/>
        </w:rPr>
        <w:t>CA_</w:t>
      </w:r>
      <w:r>
        <w:rPr>
          <w:rFonts w:hint="eastAsia"/>
          <w:lang w:val="en-US" w:eastAsia="zh-CN"/>
        </w:rPr>
        <w:t xml:space="preserve">n3-n78 </w:t>
      </w:r>
      <w:r w:rsidR="00F84822">
        <w:rPr>
          <w:lang w:val="en-US" w:eastAsia="zh-CN"/>
        </w:rPr>
        <w:t xml:space="preserve">with 1Tx UL in n3 </w:t>
      </w:r>
      <w:r>
        <w:rPr>
          <w:rFonts w:hint="eastAsia"/>
          <w:lang w:val="en-US" w:eastAsia="zh-CN"/>
        </w:rPr>
        <w:t>(MSD test points: n3= 5MHz</w:t>
      </w:r>
      <w:r w:rsidR="00F84822">
        <w:rPr>
          <w:lang w:val="en-US" w:eastAsia="zh-CN"/>
        </w:rPr>
        <w:t>,</w:t>
      </w:r>
      <w:r>
        <w:rPr>
          <w:rFonts w:hint="eastAsia"/>
          <w:lang w:val="en-US" w:eastAsia="zh-CN"/>
        </w:rPr>
        <w:t xml:space="preserve"> n78=10MHz)</w:t>
      </w:r>
    </w:p>
    <w:tbl>
      <w:tblPr>
        <w:tblStyle w:val="TableGrid"/>
        <w:tblW w:w="0" w:type="auto"/>
        <w:jc w:val="center"/>
        <w:tblLook w:val="04A0" w:firstRow="1" w:lastRow="0" w:firstColumn="1" w:lastColumn="0" w:noHBand="0" w:noVBand="1"/>
      </w:tblPr>
      <w:tblGrid>
        <w:gridCol w:w="3267"/>
        <w:gridCol w:w="1033"/>
        <w:gridCol w:w="1355"/>
      </w:tblGrid>
      <w:tr w:rsidR="00F600ED" w14:paraId="79093559" w14:textId="77777777" w:rsidTr="0014088A">
        <w:trPr>
          <w:jc w:val="center"/>
        </w:trPr>
        <w:tc>
          <w:tcPr>
            <w:tcW w:w="0" w:type="auto"/>
            <w:vAlign w:val="center"/>
          </w:tcPr>
          <w:p w14:paraId="02754B6A" w14:textId="77777777" w:rsidR="00F600ED" w:rsidRDefault="00F600ED" w:rsidP="0014088A">
            <w:pPr>
              <w:widowControl w:val="0"/>
              <w:jc w:val="center"/>
            </w:pPr>
          </w:p>
        </w:tc>
        <w:tc>
          <w:tcPr>
            <w:tcW w:w="0" w:type="auto"/>
            <w:vAlign w:val="center"/>
          </w:tcPr>
          <w:p w14:paraId="68DADC19" w14:textId="77777777" w:rsidR="00F600ED" w:rsidRDefault="00F600ED" w:rsidP="0014088A">
            <w:pPr>
              <w:widowControl w:val="0"/>
              <w:jc w:val="center"/>
            </w:pPr>
            <w:r>
              <w:rPr>
                <w:rFonts w:hint="eastAsia"/>
                <w:lang w:val="en-US" w:eastAsia="zh-CN"/>
              </w:rPr>
              <w:t>Main path</w:t>
            </w:r>
          </w:p>
        </w:tc>
        <w:tc>
          <w:tcPr>
            <w:tcW w:w="0" w:type="auto"/>
            <w:vAlign w:val="center"/>
          </w:tcPr>
          <w:p w14:paraId="2F3AACF0" w14:textId="77777777" w:rsidR="00F600ED" w:rsidRDefault="00F600ED" w:rsidP="0014088A">
            <w:pPr>
              <w:widowControl w:val="0"/>
              <w:jc w:val="center"/>
            </w:pPr>
            <w:r>
              <w:rPr>
                <w:rFonts w:hint="eastAsia"/>
                <w:lang w:val="en-US" w:eastAsia="zh-CN"/>
              </w:rPr>
              <w:t>Diversity path</w:t>
            </w:r>
          </w:p>
        </w:tc>
      </w:tr>
      <w:tr w:rsidR="00F600ED" w14:paraId="294FDD77" w14:textId="77777777" w:rsidTr="0014088A">
        <w:trPr>
          <w:jc w:val="center"/>
        </w:trPr>
        <w:tc>
          <w:tcPr>
            <w:tcW w:w="0" w:type="auto"/>
            <w:vAlign w:val="center"/>
          </w:tcPr>
          <w:p w14:paraId="71508014" w14:textId="40C20DA6" w:rsidR="00F600ED" w:rsidRDefault="00F600ED" w:rsidP="0014088A">
            <w:pPr>
              <w:widowControl w:val="0"/>
              <w:jc w:val="center"/>
            </w:pPr>
            <w:bookmarkStart w:id="5" w:name="OLE_LINK12"/>
            <w:r>
              <w:rPr>
                <w:lang w:val="en-US" w:eastAsia="zh-CN"/>
              </w:rPr>
              <w:t>H2</w:t>
            </w:r>
            <w:r>
              <w:rPr>
                <w:rFonts w:hint="eastAsia"/>
                <w:lang w:val="en-US" w:eastAsia="zh-CN"/>
              </w:rPr>
              <w:t xml:space="preserve"> </w:t>
            </w:r>
            <w:bookmarkEnd w:id="5"/>
            <w:r>
              <w:rPr>
                <w:rFonts w:hint="eastAsia"/>
                <w:lang w:val="en-US" w:eastAsia="zh-CN"/>
              </w:rPr>
              <w:t>(dBm)</w:t>
            </w:r>
          </w:p>
        </w:tc>
        <w:tc>
          <w:tcPr>
            <w:tcW w:w="0" w:type="auto"/>
            <w:vAlign w:val="center"/>
          </w:tcPr>
          <w:p w14:paraId="384E7D12" w14:textId="3FAF5ADB" w:rsidR="00F600ED" w:rsidRDefault="00F600ED" w:rsidP="0014088A">
            <w:pPr>
              <w:widowControl w:val="0"/>
              <w:jc w:val="center"/>
            </w:pPr>
            <w:r>
              <w:rPr>
                <w:rFonts w:hint="eastAsia"/>
                <w:lang w:val="en-US" w:eastAsia="zh-CN"/>
              </w:rPr>
              <w:t>-6</w:t>
            </w:r>
            <w:r w:rsidR="00CE5D62">
              <w:rPr>
                <w:lang w:val="en-US" w:eastAsia="zh-CN"/>
              </w:rPr>
              <w:t>3</w:t>
            </w:r>
            <w:r>
              <w:rPr>
                <w:rFonts w:hint="eastAsia"/>
                <w:lang w:val="en-US" w:eastAsia="zh-CN"/>
              </w:rPr>
              <w:t>.</w:t>
            </w:r>
            <w:r w:rsidR="00CE5D62">
              <w:rPr>
                <w:lang w:val="en-US" w:eastAsia="zh-CN"/>
              </w:rPr>
              <w:t>6</w:t>
            </w:r>
          </w:p>
        </w:tc>
        <w:tc>
          <w:tcPr>
            <w:tcW w:w="0" w:type="auto"/>
            <w:vAlign w:val="center"/>
          </w:tcPr>
          <w:p w14:paraId="3620F47B" w14:textId="6509F680" w:rsidR="00F600ED" w:rsidRDefault="00F600ED" w:rsidP="0014088A">
            <w:pPr>
              <w:widowControl w:val="0"/>
              <w:jc w:val="center"/>
            </w:pPr>
            <w:r>
              <w:rPr>
                <w:rFonts w:hint="eastAsia"/>
                <w:lang w:val="en-US" w:eastAsia="zh-CN"/>
              </w:rPr>
              <w:t>-6</w:t>
            </w:r>
            <w:r w:rsidR="00CE5D62">
              <w:rPr>
                <w:lang w:val="en-US" w:eastAsia="zh-CN"/>
              </w:rPr>
              <w:t>6</w:t>
            </w:r>
            <w:r>
              <w:rPr>
                <w:rFonts w:hint="eastAsia"/>
                <w:lang w:val="en-US" w:eastAsia="zh-CN"/>
              </w:rPr>
              <w:t>.</w:t>
            </w:r>
            <w:r w:rsidR="00CE5D62">
              <w:rPr>
                <w:lang w:val="en-US" w:eastAsia="zh-CN"/>
              </w:rPr>
              <w:t>0</w:t>
            </w:r>
          </w:p>
        </w:tc>
      </w:tr>
      <w:tr w:rsidR="00F600ED" w14:paraId="323538EE" w14:textId="77777777" w:rsidTr="0014088A">
        <w:trPr>
          <w:jc w:val="center"/>
        </w:trPr>
        <w:tc>
          <w:tcPr>
            <w:tcW w:w="0" w:type="auto"/>
            <w:vAlign w:val="center"/>
          </w:tcPr>
          <w:p w14:paraId="77EFDC58" w14:textId="6D9C78D4" w:rsidR="00F600ED" w:rsidRDefault="00F600ED" w:rsidP="0014088A">
            <w:pPr>
              <w:widowControl w:val="0"/>
              <w:jc w:val="center"/>
            </w:pPr>
            <w:r>
              <w:rPr>
                <w:rFonts w:hint="eastAsia"/>
                <w:lang w:val="en-US" w:eastAsia="zh-CN"/>
              </w:rPr>
              <w:t xml:space="preserve">Band n78 </w:t>
            </w:r>
            <w:r>
              <w:rPr>
                <w:lang w:val="en-US" w:eastAsia="zh-CN"/>
              </w:rPr>
              <w:t>noise floor</w:t>
            </w:r>
            <w:r>
              <w:rPr>
                <w:rFonts w:hint="eastAsia"/>
                <w:lang w:val="en-US" w:eastAsia="zh-CN"/>
              </w:rPr>
              <w:t>@10MHz (dBm)</w:t>
            </w:r>
          </w:p>
        </w:tc>
        <w:tc>
          <w:tcPr>
            <w:tcW w:w="0" w:type="auto"/>
            <w:vAlign w:val="center"/>
          </w:tcPr>
          <w:p w14:paraId="47E50C10" w14:textId="6166FC47" w:rsidR="00F600ED" w:rsidRDefault="00F600ED" w:rsidP="0014088A">
            <w:pPr>
              <w:widowControl w:val="0"/>
              <w:jc w:val="center"/>
            </w:pPr>
            <w:r>
              <w:rPr>
                <w:rFonts w:hint="eastAsia"/>
                <w:lang w:val="en-US" w:eastAsia="zh-CN"/>
              </w:rPr>
              <w:t>-9</w:t>
            </w:r>
            <w:r w:rsidR="0051237D">
              <w:rPr>
                <w:lang w:val="en-US" w:eastAsia="zh-CN"/>
              </w:rPr>
              <w:t>1</w:t>
            </w:r>
            <w:r>
              <w:rPr>
                <w:rFonts w:hint="eastAsia"/>
                <w:lang w:val="en-US" w:eastAsia="zh-CN"/>
              </w:rPr>
              <w:t>.</w:t>
            </w:r>
            <w:r w:rsidR="0051237D">
              <w:rPr>
                <w:lang w:val="en-US" w:eastAsia="zh-CN"/>
              </w:rPr>
              <w:t>8</w:t>
            </w:r>
          </w:p>
        </w:tc>
        <w:tc>
          <w:tcPr>
            <w:tcW w:w="0" w:type="auto"/>
            <w:vAlign w:val="center"/>
          </w:tcPr>
          <w:p w14:paraId="390C9176" w14:textId="74E3357A" w:rsidR="00F600ED" w:rsidRDefault="00F600ED" w:rsidP="0014088A">
            <w:pPr>
              <w:widowControl w:val="0"/>
              <w:jc w:val="center"/>
            </w:pPr>
            <w:r>
              <w:rPr>
                <w:rFonts w:hint="eastAsia"/>
                <w:lang w:val="en-US" w:eastAsia="zh-CN"/>
              </w:rPr>
              <w:t>-9</w:t>
            </w:r>
            <w:r w:rsidR="0051237D">
              <w:rPr>
                <w:lang w:val="en-US" w:eastAsia="zh-CN"/>
              </w:rPr>
              <w:t>1</w:t>
            </w:r>
            <w:r>
              <w:rPr>
                <w:rFonts w:hint="eastAsia"/>
                <w:lang w:val="en-US" w:eastAsia="zh-CN"/>
              </w:rPr>
              <w:t>.</w:t>
            </w:r>
            <w:r w:rsidR="0051237D">
              <w:rPr>
                <w:lang w:val="en-US" w:eastAsia="zh-CN"/>
              </w:rPr>
              <w:t>8</w:t>
            </w:r>
          </w:p>
        </w:tc>
      </w:tr>
      <w:tr w:rsidR="00F600ED" w14:paraId="2C852756" w14:textId="77777777" w:rsidTr="0014088A">
        <w:trPr>
          <w:jc w:val="center"/>
        </w:trPr>
        <w:tc>
          <w:tcPr>
            <w:tcW w:w="0" w:type="auto"/>
            <w:vAlign w:val="center"/>
          </w:tcPr>
          <w:p w14:paraId="3ED5CCDD" w14:textId="294F3D4B" w:rsidR="00F600ED" w:rsidRDefault="00F600ED" w:rsidP="0014088A">
            <w:pPr>
              <w:widowControl w:val="0"/>
              <w:jc w:val="center"/>
            </w:pPr>
            <w:r>
              <w:rPr>
                <w:rFonts w:hint="eastAsia"/>
                <w:lang w:val="en-US" w:eastAsia="zh-CN"/>
              </w:rPr>
              <w:t>Total Noise</w:t>
            </w:r>
            <w:r w:rsidR="005543C5">
              <w:rPr>
                <w:lang w:val="en-US" w:eastAsia="zh-CN"/>
              </w:rPr>
              <w:t xml:space="preserve"> </w:t>
            </w:r>
            <w:r>
              <w:rPr>
                <w:lang w:val="en-US" w:eastAsia="zh-CN"/>
              </w:rPr>
              <w:t>+</w:t>
            </w:r>
            <w:r w:rsidR="005543C5">
              <w:rPr>
                <w:lang w:val="en-US" w:eastAsia="zh-CN"/>
              </w:rPr>
              <w:t xml:space="preserve"> </w:t>
            </w:r>
            <w:r>
              <w:rPr>
                <w:lang w:val="en-US" w:eastAsia="zh-CN"/>
              </w:rPr>
              <w:t>Interference</w:t>
            </w:r>
            <w:r>
              <w:rPr>
                <w:rFonts w:hint="eastAsia"/>
                <w:lang w:val="en-US" w:eastAsia="zh-CN"/>
              </w:rPr>
              <w:t xml:space="preserve"> (dBm)</w:t>
            </w:r>
          </w:p>
        </w:tc>
        <w:tc>
          <w:tcPr>
            <w:tcW w:w="0" w:type="auto"/>
            <w:vAlign w:val="center"/>
          </w:tcPr>
          <w:p w14:paraId="2B21224A" w14:textId="737AF90D" w:rsidR="00F600ED" w:rsidRDefault="00F600ED" w:rsidP="0014088A">
            <w:pPr>
              <w:widowControl w:val="0"/>
              <w:jc w:val="center"/>
            </w:pPr>
            <w:r>
              <w:rPr>
                <w:rFonts w:hint="eastAsia"/>
                <w:lang w:val="en-US" w:eastAsia="zh-CN"/>
              </w:rPr>
              <w:t>-6</w:t>
            </w:r>
            <w:r w:rsidR="00CE5D62">
              <w:rPr>
                <w:lang w:val="en-US" w:eastAsia="zh-CN"/>
              </w:rPr>
              <w:t>3</w:t>
            </w:r>
            <w:r>
              <w:rPr>
                <w:rFonts w:hint="eastAsia"/>
                <w:lang w:val="en-US" w:eastAsia="zh-CN"/>
              </w:rPr>
              <w:t>.</w:t>
            </w:r>
            <w:r w:rsidR="00CE5D62">
              <w:rPr>
                <w:lang w:val="en-US" w:eastAsia="zh-CN"/>
              </w:rPr>
              <w:t>6</w:t>
            </w:r>
          </w:p>
        </w:tc>
        <w:tc>
          <w:tcPr>
            <w:tcW w:w="0" w:type="auto"/>
            <w:vAlign w:val="center"/>
          </w:tcPr>
          <w:p w14:paraId="312D28DB" w14:textId="4A6A129F" w:rsidR="00F600ED" w:rsidRDefault="00F600ED" w:rsidP="0014088A">
            <w:pPr>
              <w:widowControl w:val="0"/>
              <w:jc w:val="center"/>
            </w:pPr>
            <w:r>
              <w:rPr>
                <w:rFonts w:hint="eastAsia"/>
                <w:lang w:val="en-US" w:eastAsia="zh-CN"/>
              </w:rPr>
              <w:t>-</w:t>
            </w:r>
            <w:r w:rsidR="00CE5D62">
              <w:rPr>
                <w:lang w:val="en-US" w:eastAsia="zh-CN"/>
              </w:rPr>
              <w:t>66</w:t>
            </w:r>
            <w:r>
              <w:rPr>
                <w:rFonts w:hint="eastAsia"/>
                <w:lang w:val="en-US" w:eastAsia="zh-CN"/>
              </w:rPr>
              <w:t>.</w:t>
            </w:r>
            <w:r w:rsidR="00CE5D62">
              <w:rPr>
                <w:lang w:val="en-US" w:eastAsia="zh-CN"/>
              </w:rPr>
              <w:t>0</w:t>
            </w:r>
          </w:p>
        </w:tc>
      </w:tr>
      <w:tr w:rsidR="0051237D" w14:paraId="7A476EF0" w14:textId="77777777" w:rsidTr="0014088A">
        <w:trPr>
          <w:jc w:val="center"/>
        </w:trPr>
        <w:tc>
          <w:tcPr>
            <w:tcW w:w="0" w:type="auto"/>
            <w:vAlign w:val="center"/>
          </w:tcPr>
          <w:p w14:paraId="58C34B26" w14:textId="5CEAD46C" w:rsidR="0051237D" w:rsidRDefault="0051237D" w:rsidP="0014088A">
            <w:pPr>
              <w:widowControl w:val="0"/>
              <w:jc w:val="center"/>
              <w:rPr>
                <w:rFonts w:hint="eastAsia"/>
                <w:lang w:val="en-US" w:eastAsia="zh-CN"/>
              </w:rPr>
            </w:pPr>
            <w:r>
              <w:rPr>
                <w:lang w:val="en-US" w:eastAsia="zh-CN"/>
              </w:rPr>
              <w:t>MSD per branch (dB)</w:t>
            </w:r>
          </w:p>
        </w:tc>
        <w:tc>
          <w:tcPr>
            <w:tcW w:w="0" w:type="auto"/>
            <w:vAlign w:val="center"/>
          </w:tcPr>
          <w:p w14:paraId="5726CDB7" w14:textId="661BAF6A" w:rsidR="0051237D" w:rsidRDefault="00CE5D62" w:rsidP="0014088A">
            <w:pPr>
              <w:widowControl w:val="0"/>
              <w:jc w:val="center"/>
              <w:rPr>
                <w:rFonts w:hint="eastAsia"/>
                <w:lang w:val="en-US" w:eastAsia="zh-CN"/>
              </w:rPr>
            </w:pPr>
            <w:r>
              <w:rPr>
                <w:lang w:val="en-US" w:eastAsia="zh-CN"/>
              </w:rPr>
              <w:t>28.2</w:t>
            </w:r>
          </w:p>
        </w:tc>
        <w:tc>
          <w:tcPr>
            <w:tcW w:w="0" w:type="auto"/>
            <w:vAlign w:val="center"/>
          </w:tcPr>
          <w:p w14:paraId="06AEC851" w14:textId="046A8EBD" w:rsidR="0051237D" w:rsidRDefault="00CE5D62" w:rsidP="0014088A">
            <w:pPr>
              <w:widowControl w:val="0"/>
              <w:jc w:val="center"/>
              <w:rPr>
                <w:rFonts w:hint="eastAsia"/>
                <w:lang w:val="en-US" w:eastAsia="zh-CN"/>
              </w:rPr>
            </w:pPr>
            <w:r>
              <w:rPr>
                <w:lang w:val="en-US" w:eastAsia="zh-CN"/>
              </w:rPr>
              <w:t>25.8</w:t>
            </w:r>
          </w:p>
        </w:tc>
      </w:tr>
      <w:tr w:rsidR="00F600ED" w14:paraId="57027BF2" w14:textId="77777777" w:rsidTr="0014088A">
        <w:trPr>
          <w:jc w:val="center"/>
        </w:trPr>
        <w:tc>
          <w:tcPr>
            <w:tcW w:w="0" w:type="auto"/>
            <w:vAlign w:val="center"/>
          </w:tcPr>
          <w:p w14:paraId="0B42D68D" w14:textId="37E41B50" w:rsidR="00F600ED" w:rsidRDefault="00F600ED" w:rsidP="0014088A">
            <w:pPr>
              <w:widowControl w:val="0"/>
              <w:jc w:val="center"/>
            </w:pPr>
            <w:r>
              <w:rPr>
                <w:rFonts w:hint="eastAsia"/>
                <w:lang w:val="en-US" w:eastAsia="zh-CN"/>
              </w:rPr>
              <w:t>After MRC (dB)</w:t>
            </w:r>
          </w:p>
        </w:tc>
        <w:tc>
          <w:tcPr>
            <w:tcW w:w="0" w:type="auto"/>
            <w:gridSpan w:val="2"/>
            <w:vAlign w:val="center"/>
          </w:tcPr>
          <w:p w14:paraId="1E2D9D91" w14:textId="29914BE1" w:rsidR="00F600ED" w:rsidRDefault="00CE5D62" w:rsidP="0014088A">
            <w:pPr>
              <w:widowControl w:val="0"/>
              <w:jc w:val="center"/>
            </w:pPr>
            <w:r>
              <w:t>26.9</w:t>
            </w:r>
          </w:p>
        </w:tc>
      </w:tr>
    </w:tbl>
    <w:p w14:paraId="5E04EEE2" w14:textId="0A175BB2" w:rsidR="00AB3E90" w:rsidRPr="00AB3E90" w:rsidRDefault="00AB3E90" w:rsidP="00AB3E90"/>
    <w:p w14:paraId="0B12A28B" w14:textId="2B272EA2" w:rsidR="00801F3D" w:rsidRDefault="00801F3D" w:rsidP="00801F3D">
      <w:pPr>
        <w:pStyle w:val="Heading3"/>
      </w:pPr>
      <w:r>
        <w:t xml:space="preserve">2.2 </w:t>
      </w:r>
      <w:r w:rsidR="003021A0">
        <w:t xml:space="preserve">MSD for </w:t>
      </w:r>
      <w:r w:rsidR="00997646">
        <w:t xml:space="preserve">PC2 </w:t>
      </w:r>
      <w:r w:rsidR="003021A0">
        <w:t>n3 UL with 2Tx</w:t>
      </w:r>
    </w:p>
    <w:p w14:paraId="77DC6BC8" w14:textId="72F95C55" w:rsidR="00997646" w:rsidRDefault="00F84822" w:rsidP="003233C6">
      <w:pPr>
        <w:rPr>
          <w:lang w:val="en-US"/>
        </w:rPr>
      </w:pPr>
      <w:r>
        <w:rPr>
          <w:lang w:val="en-US"/>
        </w:rPr>
        <w:t>It is found that the dominant source of H2 interference is the coupling from the PA output to the LNA input. Since the PA on both branches are transmitting, the worst case happens when the coupled H2 interference combines coherently. The details of the analysis are shown in Table 2 below.</w:t>
      </w:r>
    </w:p>
    <w:p w14:paraId="6FDE1E27" w14:textId="71F79DF4" w:rsidR="00F600ED" w:rsidRDefault="00F600ED" w:rsidP="00F600ED">
      <w:pPr>
        <w:widowControl w:val="0"/>
        <w:spacing w:before="120" w:after="120"/>
        <w:jc w:val="center"/>
      </w:pPr>
      <w:r>
        <w:rPr>
          <w:rFonts w:hint="eastAsia"/>
          <w:lang w:val="en-US" w:eastAsia="zh-CN"/>
        </w:rPr>
        <w:t xml:space="preserve">Table </w:t>
      </w:r>
      <w:r w:rsidR="007D0C01">
        <w:rPr>
          <w:lang w:val="en-US" w:eastAsia="zh-CN"/>
        </w:rPr>
        <w:t>2</w:t>
      </w:r>
      <w:r>
        <w:rPr>
          <w:rFonts w:hint="eastAsia"/>
          <w:lang w:val="en-US" w:eastAsia="zh-CN"/>
        </w:rPr>
        <w:t xml:space="preserve">. H2 MSD for </w:t>
      </w:r>
      <w:r w:rsidR="00F84822">
        <w:rPr>
          <w:lang w:val="en-US" w:eastAsia="zh-CN"/>
        </w:rPr>
        <w:t>CA_</w:t>
      </w:r>
      <w:r>
        <w:rPr>
          <w:rFonts w:hint="eastAsia"/>
          <w:lang w:val="en-US" w:eastAsia="zh-CN"/>
        </w:rPr>
        <w:t>n3-n78</w:t>
      </w:r>
      <w:r w:rsidR="00F84822">
        <w:rPr>
          <w:lang w:val="en-US" w:eastAsia="zh-CN"/>
        </w:rPr>
        <w:t xml:space="preserve"> with 2Tx UL in n3</w:t>
      </w:r>
      <w:r>
        <w:rPr>
          <w:rFonts w:hint="eastAsia"/>
          <w:lang w:val="en-US" w:eastAsia="zh-CN"/>
        </w:rPr>
        <w:t xml:space="preserve"> (MSD test points: n3= 5MHz</w:t>
      </w:r>
      <w:r w:rsidR="00F84822">
        <w:rPr>
          <w:lang w:val="en-US" w:eastAsia="zh-CN"/>
        </w:rPr>
        <w:t>,</w:t>
      </w:r>
      <w:r>
        <w:rPr>
          <w:rFonts w:hint="eastAsia"/>
          <w:lang w:val="en-US" w:eastAsia="zh-CN"/>
        </w:rPr>
        <w:t xml:space="preserve"> n78=10MHz)</w:t>
      </w:r>
    </w:p>
    <w:tbl>
      <w:tblPr>
        <w:tblStyle w:val="TableGrid"/>
        <w:tblW w:w="0" w:type="auto"/>
        <w:jc w:val="center"/>
        <w:tblLook w:val="04A0" w:firstRow="1" w:lastRow="0" w:firstColumn="1" w:lastColumn="0" w:noHBand="0" w:noVBand="1"/>
      </w:tblPr>
      <w:tblGrid>
        <w:gridCol w:w="3267"/>
        <w:gridCol w:w="1033"/>
        <w:gridCol w:w="1355"/>
      </w:tblGrid>
      <w:tr w:rsidR="0051237D" w14:paraId="3DD33BD7" w14:textId="77777777" w:rsidTr="0014088A">
        <w:trPr>
          <w:jc w:val="center"/>
        </w:trPr>
        <w:tc>
          <w:tcPr>
            <w:tcW w:w="0" w:type="auto"/>
            <w:vAlign w:val="center"/>
          </w:tcPr>
          <w:p w14:paraId="2428DDC6" w14:textId="77777777" w:rsidR="0051237D" w:rsidRDefault="0051237D" w:rsidP="0014088A">
            <w:pPr>
              <w:widowControl w:val="0"/>
              <w:jc w:val="center"/>
            </w:pPr>
          </w:p>
        </w:tc>
        <w:tc>
          <w:tcPr>
            <w:tcW w:w="0" w:type="auto"/>
            <w:vAlign w:val="center"/>
          </w:tcPr>
          <w:p w14:paraId="4ED0BECF" w14:textId="77777777" w:rsidR="0051237D" w:rsidRDefault="0051237D" w:rsidP="0014088A">
            <w:pPr>
              <w:widowControl w:val="0"/>
              <w:jc w:val="center"/>
            </w:pPr>
            <w:r>
              <w:rPr>
                <w:rFonts w:hint="eastAsia"/>
                <w:lang w:val="en-US" w:eastAsia="zh-CN"/>
              </w:rPr>
              <w:t>Main path</w:t>
            </w:r>
          </w:p>
        </w:tc>
        <w:tc>
          <w:tcPr>
            <w:tcW w:w="0" w:type="auto"/>
            <w:vAlign w:val="center"/>
          </w:tcPr>
          <w:p w14:paraId="3934E8C9" w14:textId="77777777" w:rsidR="0051237D" w:rsidRDefault="0051237D" w:rsidP="0014088A">
            <w:pPr>
              <w:widowControl w:val="0"/>
              <w:jc w:val="center"/>
            </w:pPr>
            <w:r>
              <w:rPr>
                <w:rFonts w:hint="eastAsia"/>
                <w:lang w:val="en-US" w:eastAsia="zh-CN"/>
              </w:rPr>
              <w:t>Diversity path</w:t>
            </w:r>
          </w:p>
        </w:tc>
      </w:tr>
      <w:tr w:rsidR="0051237D" w14:paraId="06522854" w14:textId="77777777" w:rsidTr="0014088A">
        <w:trPr>
          <w:jc w:val="center"/>
        </w:trPr>
        <w:tc>
          <w:tcPr>
            <w:tcW w:w="0" w:type="auto"/>
            <w:vAlign w:val="center"/>
          </w:tcPr>
          <w:p w14:paraId="6BAB7242" w14:textId="77777777" w:rsidR="0051237D" w:rsidRDefault="0051237D" w:rsidP="0014088A">
            <w:pPr>
              <w:widowControl w:val="0"/>
              <w:jc w:val="center"/>
            </w:pPr>
            <w:r>
              <w:rPr>
                <w:lang w:val="en-US" w:eastAsia="zh-CN"/>
              </w:rPr>
              <w:t>H2</w:t>
            </w:r>
            <w:r>
              <w:rPr>
                <w:rFonts w:hint="eastAsia"/>
                <w:lang w:val="en-US" w:eastAsia="zh-CN"/>
              </w:rPr>
              <w:t xml:space="preserve"> (dBm)</w:t>
            </w:r>
          </w:p>
        </w:tc>
        <w:tc>
          <w:tcPr>
            <w:tcW w:w="0" w:type="auto"/>
            <w:vAlign w:val="center"/>
          </w:tcPr>
          <w:p w14:paraId="2B4B2EEF" w14:textId="0D1CF4ED" w:rsidR="0051237D" w:rsidRDefault="0051237D" w:rsidP="0014088A">
            <w:pPr>
              <w:widowControl w:val="0"/>
              <w:jc w:val="center"/>
            </w:pPr>
            <w:r>
              <w:rPr>
                <w:rFonts w:hint="eastAsia"/>
                <w:lang w:val="en-US" w:eastAsia="zh-CN"/>
              </w:rPr>
              <w:t>-6</w:t>
            </w:r>
            <w:r w:rsidR="00D50799">
              <w:rPr>
                <w:lang w:val="en-US" w:eastAsia="zh-CN"/>
              </w:rPr>
              <w:t>2</w:t>
            </w:r>
            <w:r>
              <w:rPr>
                <w:rFonts w:hint="eastAsia"/>
                <w:lang w:val="en-US" w:eastAsia="zh-CN"/>
              </w:rPr>
              <w:t>.</w:t>
            </w:r>
            <w:r w:rsidR="00D50799">
              <w:rPr>
                <w:lang w:val="en-US" w:eastAsia="zh-CN"/>
              </w:rPr>
              <w:t>6</w:t>
            </w:r>
          </w:p>
        </w:tc>
        <w:tc>
          <w:tcPr>
            <w:tcW w:w="0" w:type="auto"/>
            <w:vAlign w:val="center"/>
          </w:tcPr>
          <w:p w14:paraId="7E546275" w14:textId="72336A64" w:rsidR="0051237D" w:rsidRDefault="0051237D" w:rsidP="0014088A">
            <w:pPr>
              <w:widowControl w:val="0"/>
              <w:jc w:val="center"/>
            </w:pPr>
            <w:r>
              <w:rPr>
                <w:rFonts w:hint="eastAsia"/>
                <w:lang w:val="en-US" w:eastAsia="zh-CN"/>
              </w:rPr>
              <w:t>-6</w:t>
            </w:r>
            <w:r w:rsidR="0085490E">
              <w:rPr>
                <w:lang w:val="en-US" w:eastAsia="zh-CN"/>
              </w:rPr>
              <w:t>2</w:t>
            </w:r>
            <w:r>
              <w:rPr>
                <w:rFonts w:hint="eastAsia"/>
                <w:lang w:val="en-US" w:eastAsia="zh-CN"/>
              </w:rPr>
              <w:t>.</w:t>
            </w:r>
            <w:r w:rsidR="0085490E">
              <w:rPr>
                <w:lang w:val="en-US" w:eastAsia="zh-CN"/>
              </w:rPr>
              <w:t>6</w:t>
            </w:r>
          </w:p>
        </w:tc>
      </w:tr>
      <w:tr w:rsidR="0051237D" w14:paraId="7631308B" w14:textId="77777777" w:rsidTr="0014088A">
        <w:trPr>
          <w:jc w:val="center"/>
        </w:trPr>
        <w:tc>
          <w:tcPr>
            <w:tcW w:w="0" w:type="auto"/>
            <w:vAlign w:val="center"/>
          </w:tcPr>
          <w:p w14:paraId="18E1E1E1" w14:textId="77777777" w:rsidR="0051237D" w:rsidRDefault="0051237D" w:rsidP="0014088A">
            <w:pPr>
              <w:widowControl w:val="0"/>
              <w:jc w:val="center"/>
            </w:pPr>
            <w:r>
              <w:rPr>
                <w:rFonts w:hint="eastAsia"/>
                <w:lang w:val="en-US" w:eastAsia="zh-CN"/>
              </w:rPr>
              <w:t xml:space="preserve">Band n78 </w:t>
            </w:r>
            <w:r>
              <w:rPr>
                <w:lang w:val="en-US" w:eastAsia="zh-CN"/>
              </w:rPr>
              <w:t>noise floor</w:t>
            </w:r>
            <w:r>
              <w:rPr>
                <w:rFonts w:hint="eastAsia"/>
                <w:lang w:val="en-US" w:eastAsia="zh-CN"/>
              </w:rPr>
              <w:t>@10MHz (dBm)</w:t>
            </w:r>
          </w:p>
        </w:tc>
        <w:tc>
          <w:tcPr>
            <w:tcW w:w="0" w:type="auto"/>
            <w:vAlign w:val="center"/>
          </w:tcPr>
          <w:p w14:paraId="2CA33388" w14:textId="4600942C" w:rsidR="0051237D" w:rsidRDefault="0051237D" w:rsidP="0014088A">
            <w:pPr>
              <w:widowControl w:val="0"/>
              <w:jc w:val="center"/>
            </w:pPr>
            <w:r>
              <w:rPr>
                <w:rFonts w:hint="eastAsia"/>
                <w:lang w:val="en-US" w:eastAsia="zh-CN"/>
              </w:rPr>
              <w:t>-9</w:t>
            </w:r>
            <w:r>
              <w:rPr>
                <w:lang w:val="en-US" w:eastAsia="zh-CN"/>
              </w:rPr>
              <w:t>1</w:t>
            </w:r>
            <w:r>
              <w:rPr>
                <w:rFonts w:hint="eastAsia"/>
                <w:lang w:val="en-US" w:eastAsia="zh-CN"/>
              </w:rPr>
              <w:t>.</w:t>
            </w:r>
            <w:r>
              <w:rPr>
                <w:lang w:val="en-US" w:eastAsia="zh-CN"/>
              </w:rPr>
              <w:t>8</w:t>
            </w:r>
          </w:p>
        </w:tc>
        <w:tc>
          <w:tcPr>
            <w:tcW w:w="0" w:type="auto"/>
            <w:vAlign w:val="center"/>
          </w:tcPr>
          <w:p w14:paraId="0BFCA421" w14:textId="12DA268A" w:rsidR="0051237D" w:rsidRDefault="0051237D" w:rsidP="0014088A">
            <w:pPr>
              <w:widowControl w:val="0"/>
              <w:jc w:val="center"/>
            </w:pPr>
            <w:r>
              <w:rPr>
                <w:rFonts w:hint="eastAsia"/>
                <w:lang w:val="en-US" w:eastAsia="zh-CN"/>
              </w:rPr>
              <w:t>-9</w:t>
            </w:r>
            <w:r>
              <w:rPr>
                <w:lang w:val="en-US" w:eastAsia="zh-CN"/>
              </w:rPr>
              <w:t>1</w:t>
            </w:r>
            <w:r>
              <w:rPr>
                <w:rFonts w:hint="eastAsia"/>
                <w:lang w:val="en-US" w:eastAsia="zh-CN"/>
              </w:rPr>
              <w:t>.</w:t>
            </w:r>
            <w:r>
              <w:rPr>
                <w:lang w:val="en-US" w:eastAsia="zh-CN"/>
              </w:rPr>
              <w:t>8</w:t>
            </w:r>
          </w:p>
        </w:tc>
      </w:tr>
      <w:tr w:rsidR="0051237D" w14:paraId="588566D4" w14:textId="77777777" w:rsidTr="0014088A">
        <w:trPr>
          <w:jc w:val="center"/>
        </w:trPr>
        <w:tc>
          <w:tcPr>
            <w:tcW w:w="0" w:type="auto"/>
            <w:vAlign w:val="center"/>
          </w:tcPr>
          <w:p w14:paraId="58204B4A" w14:textId="77777777" w:rsidR="0051237D" w:rsidRDefault="0051237D" w:rsidP="0014088A">
            <w:pPr>
              <w:widowControl w:val="0"/>
              <w:jc w:val="center"/>
            </w:pPr>
            <w:r>
              <w:rPr>
                <w:rFonts w:hint="eastAsia"/>
                <w:lang w:val="en-US" w:eastAsia="zh-CN"/>
              </w:rPr>
              <w:t>Total Noise</w:t>
            </w:r>
            <w:r>
              <w:rPr>
                <w:lang w:val="en-US" w:eastAsia="zh-CN"/>
              </w:rPr>
              <w:t xml:space="preserve"> + Interference</w:t>
            </w:r>
            <w:r>
              <w:rPr>
                <w:rFonts w:hint="eastAsia"/>
                <w:lang w:val="en-US" w:eastAsia="zh-CN"/>
              </w:rPr>
              <w:t xml:space="preserve"> (dBm)</w:t>
            </w:r>
          </w:p>
        </w:tc>
        <w:tc>
          <w:tcPr>
            <w:tcW w:w="0" w:type="auto"/>
            <w:vAlign w:val="center"/>
          </w:tcPr>
          <w:p w14:paraId="69F54D64" w14:textId="37FD37A1" w:rsidR="0051237D" w:rsidRDefault="0051237D" w:rsidP="0014088A">
            <w:pPr>
              <w:widowControl w:val="0"/>
              <w:jc w:val="center"/>
            </w:pPr>
            <w:r>
              <w:rPr>
                <w:rFonts w:hint="eastAsia"/>
                <w:lang w:val="en-US" w:eastAsia="zh-CN"/>
              </w:rPr>
              <w:t>-6</w:t>
            </w:r>
            <w:r w:rsidR="0085490E">
              <w:rPr>
                <w:lang w:val="en-US" w:eastAsia="zh-CN"/>
              </w:rPr>
              <w:t>2</w:t>
            </w:r>
            <w:r>
              <w:rPr>
                <w:rFonts w:hint="eastAsia"/>
                <w:lang w:val="en-US" w:eastAsia="zh-CN"/>
              </w:rPr>
              <w:t>.</w:t>
            </w:r>
            <w:r w:rsidR="0085490E">
              <w:rPr>
                <w:lang w:val="en-US" w:eastAsia="zh-CN"/>
              </w:rPr>
              <w:t>6</w:t>
            </w:r>
          </w:p>
        </w:tc>
        <w:tc>
          <w:tcPr>
            <w:tcW w:w="0" w:type="auto"/>
            <w:vAlign w:val="center"/>
          </w:tcPr>
          <w:p w14:paraId="02A6EAAB" w14:textId="019C98FB" w:rsidR="0051237D" w:rsidRDefault="0051237D" w:rsidP="0014088A">
            <w:pPr>
              <w:widowControl w:val="0"/>
              <w:jc w:val="center"/>
            </w:pPr>
            <w:r>
              <w:rPr>
                <w:rFonts w:hint="eastAsia"/>
                <w:lang w:val="en-US" w:eastAsia="zh-CN"/>
              </w:rPr>
              <w:t>-</w:t>
            </w:r>
            <w:r w:rsidR="00CE5D62">
              <w:rPr>
                <w:lang w:val="en-US" w:eastAsia="zh-CN"/>
              </w:rPr>
              <w:t>6</w:t>
            </w:r>
            <w:r w:rsidR="0085490E">
              <w:rPr>
                <w:lang w:val="en-US" w:eastAsia="zh-CN"/>
              </w:rPr>
              <w:t>2</w:t>
            </w:r>
            <w:r>
              <w:rPr>
                <w:rFonts w:hint="eastAsia"/>
                <w:lang w:val="en-US" w:eastAsia="zh-CN"/>
              </w:rPr>
              <w:t>.</w:t>
            </w:r>
            <w:r w:rsidR="0085490E">
              <w:rPr>
                <w:lang w:val="en-US" w:eastAsia="zh-CN"/>
              </w:rPr>
              <w:t>6</w:t>
            </w:r>
          </w:p>
        </w:tc>
      </w:tr>
      <w:tr w:rsidR="0051237D" w14:paraId="15323AEA" w14:textId="77777777" w:rsidTr="0014088A">
        <w:trPr>
          <w:jc w:val="center"/>
        </w:trPr>
        <w:tc>
          <w:tcPr>
            <w:tcW w:w="0" w:type="auto"/>
            <w:vAlign w:val="center"/>
          </w:tcPr>
          <w:p w14:paraId="10C6C284" w14:textId="77777777" w:rsidR="0051237D" w:rsidRDefault="0051237D" w:rsidP="0014088A">
            <w:pPr>
              <w:widowControl w:val="0"/>
              <w:jc w:val="center"/>
              <w:rPr>
                <w:rFonts w:hint="eastAsia"/>
                <w:lang w:val="en-US" w:eastAsia="zh-CN"/>
              </w:rPr>
            </w:pPr>
            <w:r>
              <w:rPr>
                <w:lang w:val="en-US" w:eastAsia="zh-CN"/>
              </w:rPr>
              <w:t>MSD per branch (dB)</w:t>
            </w:r>
          </w:p>
        </w:tc>
        <w:tc>
          <w:tcPr>
            <w:tcW w:w="0" w:type="auto"/>
            <w:vAlign w:val="center"/>
          </w:tcPr>
          <w:p w14:paraId="3420F0DC" w14:textId="4BF69AEC" w:rsidR="0051237D" w:rsidRDefault="00CE5D62" w:rsidP="0014088A">
            <w:pPr>
              <w:widowControl w:val="0"/>
              <w:jc w:val="center"/>
              <w:rPr>
                <w:rFonts w:hint="eastAsia"/>
                <w:lang w:val="en-US" w:eastAsia="zh-CN"/>
              </w:rPr>
            </w:pPr>
            <w:r>
              <w:rPr>
                <w:lang w:val="en-US" w:eastAsia="zh-CN"/>
              </w:rPr>
              <w:t>2</w:t>
            </w:r>
            <w:r w:rsidR="0085490E">
              <w:rPr>
                <w:lang w:val="en-US" w:eastAsia="zh-CN"/>
              </w:rPr>
              <w:t>9</w:t>
            </w:r>
            <w:r>
              <w:rPr>
                <w:lang w:val="en-US" w:eastAsia="zh-CN"/>
              </w:rPr>
              <w:t>.</w:t>
            </w:r>
            <w:r w:rsidR="0085490E">
              <w:rPr>
                <w:lang w:val="en-US" w:eastAsia="zh-CN"/>
              </w:rPr>
              <w:t>2</w:t>
            </w:r>
          </w:p>
        </w:tc>
        <w:tc>
          <w:tcPr>
            <w:tcW w:w="0" w:type="auto"/>
            <w:vAlign w:val="center"/>
          </w:tcPr>
          <w:p w14:paraId="6EC4F685" w14:textId="7F1F1F73" w:rsidR="0051237D" w:rsidRDefault="00CE5D62" w:rsidP="0014088A">
            <w:pPr>
              <w:widowControl w:val="0"/>
              <w:jc w:val="center"/>
              <w:rPr>
                <w:rFonts w:hint="eastAsia"/>
                <w:lang w:val="en-US" w:eastAsia="zh-CN"/>
              </w:rPr>
            </w:pPr>
            <w:r>
              <w:rPr>
                <w:lang w:val="en-US" w:eastAsia="zh-CN"/>
              </w:rPr>
              <w:t>2</w:t>
            </w:r>
            <w:r w:rsidR="0085490E">
              <w:rPr>
                <w:lang w:val="en-US" w:eastAsia="zh-CN"/>
              </w:rPr>
              <w:t>9</w:t>
            </w:r>
            <w:r>
              <w:rPr>
                <w:lang w:val="en-US" w:eastAsia="zh-CN"/>
              </w:rPr>
              <w:t>.</w:t>
            </w:r>
            <w:r w:rsidR="0085490E">
              <w:rPr>
                <w:lang w:val="en-US" w:eastAsia="zh-CN"/>
              </w:rPr>
              <w:t>2</w:t>
            </w:r>
          </w:p>
        </w:tc>
      </w:tr>
      <w:tr w:rsidR="0051237D" w14:paraId="5282028C" w14:textId="77777777" w:rsidTr="0014088A">
        <w:trPr>
          <w:jc w:val="center"/>
        </w:trPr>
        <w:tc>
          <w:tcPr>
            <w:tcW w:w="0" w:type="auto"/>
            <w:vAlign w:val="center"/>
          </w:tcPr>
          <w:p w14:paraId="430ADA61" w14:textId="77777777" w:rsidR="0051237D" w:rsidRDefault="0051237D" w:rsidP="0014088A">
            <w:pPr>
              <w:widowControl w:val="0"/>
              <w:jc w:val="center"/>
            </w:pPr>
            <w:r>
              <w:rPr>
                <w:rFonts w:hint="eastAsia"/>
                <w:lang w:val="en-US" w:eastAsia="zh-CN"/>
              </w:rPr>
              <w:t>After MRC (dB)</w:t>
            </w:r>
          </w:p>
        </w:tc>
        <w:tc>
          <w:tcPr>
            <w:tcW w:w="0" w:type="auto"/>
            <w:gridSpan w:val="2"/>
            <w:vAlign w:val="center"/>
          </w:tcPr>
          <w:p w14:paraId="12689DFF" w14:textId="114B94BF" w:rsidR="0051237D" w:rsidRDefault="00CE5D62" w:rsidP="0014088A">
            <w:pPr>
              <w:widowControl w:val="0"/>
              <w:jc w:val="center"/>
            </w:pPr>
            <w:r>
              <w:t>2</w:t>
            </w:r>
            <w:r w:rsidR="0085490E">
              <w:t>9</w:t>
            </w:r>
            <w:r>
              <w:t>.</w:t>
            </w:r>
            <w:r w:rsidR="0085490E">
              <w:t>2</w:t>
            </w:r>
          </w:p>
        </w:tc>
      </w:tr>
    </w:tbl>
    <w:p w14:paraId="4FB534E1" w14:textId="68A93AC9" w:rsidR="00300C65" w:rsidRPr="00BB62AD" w:rsidRDefault="00300C65" w:rsidP="003233C6">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A284466" w14:textId="2197F39C"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presented our analysis on the </w:t>
      </w:r>
      <w:r w:rsidR="00B928A4">
        <w:rPr>
          <w:color w:val="000000" w:themeColor="text1"/>
          <w:lang w:val="en-US" w:eastAsia="zh-CN"/>
        </w:rPr>
        <w:t>MSD for CA_n3-n78 with</w:t>
      </w:r>
      <w:r w:rsidR="00782163">
        <w:rPr>
          <w:color w:val="000000" w:themeColor="text1"/>
          <w:lang w:val="en-US" w:eastAsia="zh-CN"/>
        </w:rPr>
        <w:t xml:space="preserve"> either 1Tx PC2 or 2Tx PC2 on n3 as UL</w:t>
      </w:r>
      <w:r>
        <w:rPr>
          <w:color w:val="000000" w:themeColor="text1"/>
          <w:lang w:val="en-US" w:eastAsia="zh-CN"/>
        </w:rPr>
        <w:t xml:space="preserve">. </w:t>
      </w:r>
    </w:p>
    <w:p w14:paraId="5D697E36" w14:textId="42FA5FA7" w:rsidR="00782163" w:rsidRPr="00782163" w:rsidRDefault="00782163" w:rsidP="00F35612">
      <w:pPr>
        <w:rPr>
          <w:b/>
          <w:color w:val="000000" w:themeColor="text1"/>
          <w:lang w:val="en-US" w:eastAsia="zh-CN"/>
        </w:rPr>
      </w:pPr>
      <w:r w:rsidRPr="00782163">
        <w:rPr>
          <w:b/>
          <w:color w:val="000000" w:themeColor="text1"/>
          <w:lang w:val="en-US" w:eastAsia="zh-CN"/>
        </w:rPr>
        <w:t>Proposal 1: For the REFSENS exception due to H2 from n3 UL, set the MSD to [29.2] dB for 1Tx PC2 and [26.9]</w:t>
      </w:r>
      <w:r w:rsidR="003A705C">
        <w:rPr>
          <w:b/>
          <w:color w:val="000000" w:themeColor="text1"/>
          <w:lang w:val="en-US" w:eastAsia="zh-CN"/>
        </w:rPr>
        <w:t xml:space="preserve"> </w:t>
      </w:r>
      <w:r w:rsidRPr="00782163">
        <w:rPr>
          <w:b/>
          <w:color w:val="000000" w:themeColor="text1"/>
          <w:lang w:val="en-US" w:eastAsia="zh-CN"/>
        </w:rPr>
        <w:t>dB for 2Tx PC2.</w:t>
      </w:r>
    </w:p>
    <w:p w14:paraId="4408F671" w14:textId="390B0AE7" w:rsidR="00F35612" w:rsidRPr="005F059A" w:rsidRDefault="00F35612" w:rsidP="001E4946">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3E896477" w:rsidR="005515C7" w:rsidRDefault="00205C2C" w:rsidP="002B4FD9">
      <w:pPr>
        <w:pStyle w:val="ListParagraph"/>
        <w:numPr>
          <w:ilvl w:val="0"/>
          <w:numId w:val="10"/>
        </w:numPr>
        <w:rPr>
          <w:lang w:eastAsia="zh-CN"/>
        </w:rPr>
      </w:pPr>
      <w:r w:rsidRPr="00D6761F">
        <w:rPr>
          <w:lang w:eastAsia="ja-JP"/>
        </w:rPr>
        <w:t>R</w:t>
      </w:r>
      <w:r w:rsidR="007B6473">
        <w:rPr>
          <w:lang w:eastAsia="ja-JP"/>
        </w:rPr>
        <w:t>P-222968</w:t>
      </w:r>
      <w:r w:rsidR="00FE088B">
        <w:rPr>
          <w:lang w:eastAsia="ja-JP"/>
        </w:rPr>
        <w:t xml:space="preserve"> </w:t>
      </w:r>
      <w:r w:rsidR="007B6473" w:rsidRPr="007B6473">
        <w:rPr>
          <w:lang w:eastAsia="ja-JP"/>
        </w:rPr>
        <w:t>Revised WID: Rel-18 High power UE (power class 2) for FR1 NR FDD band in UL of NR inter-band CA/DC combinations with y bands downlink (y=2,3,4,5,6) and x bands uplink (x=1)</w:t>
      </w:r>
      <w:r w:rsidR="00B55B72">
        <w:rPr>
          <w:lang w:eastAsia="ja-JP"/>
        </w:rPr>
        <w:t xml:space="preserve">, </w:t>
      </w:r>
      <w:r w:rsidR="00711A8E">
        <w:rPr>
          <w:lang w:eastAsia="ja-JP"/>
        </w:rPr>
        <w:t>China Unicom</w:t>
      </w:r>
      <w:r w:rsidR="00F755CE">
        <w:rPr>
          <w:lang w:eastAsia="ja-JP"/>
        </w:rPr>
        <w:t xml:space="preserve">, </w:t>
      </w:r>
      <w:r w:rsidR="00B55B72">
        <w:rPr>
          <w:lang w:eastAsia="ja-JP"/>
        </w:rPr>
        <w:t>RAN</w:t>
      </w:r>
      <w:r w:rsidR="007B6473">
        <w:rPr>
          <w:lang w:eastAsia="ja-JP"/>
        </w:rPr>
        <w:t>#98-e</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21A0"/>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55EC"/>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05C"/>
    <w:rsid w:val="003A7CA5"/>
    <w:rsid w:val="003B0D5F"/>
    <w:rsid w:val="003B11E3"/>
    <w:rsid w:val="003B4B82"/>
    <w:rsid w:val="003C292E"/>
    <w:rsid w:val="003C2B33"/>
    <w:rsid w:val="003C2CA4"/>
    <w:rsid w:val="003C2FFE"/>
    <w:rsid w:val="003C4BD6"/>
    <w:rsid w:val="003C6794"/>
    <w:rsid w:val="003C6B33"/>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17699"/>
    <w:rsid w:val="004228BB"/>
    <w:rsid w:val="00422A26"/>
    <w:rsid w:val="0042453E"/>
    <w:rsid w:val="004262C6"/>
    <w:rsid w:val="00430F81"/>
    <w:rsid w:val="00431E3D"/>
    <w:rsid w:val="00436526"/>
    <w:rsid w:val="00436EA0"/>
    <w:rsid w:val="00440B78"/>
    <w:rsid w:val="0044170D"/>
    <w:rsid w:val="00442061"/>
    <w:rsid w:val="004423C7"/>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237D"/>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3C5"/>
    <w:rsid w:val="00554D7D"/>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7BD9"/>
    <w:rsid w:val="00627D0A"/>
    <w:rsid w:val="00627FE1"/>
    <w:rsid w:val="0063230B"/>
    <w:rsid w:val="0063504F"/>
    <w:rsid w:val="00635E7E"/>
    <w:rsid w:val="00641F2E"/>
    <w:rsid w:val="006440D1"/>
    <w:rsid w:val="00644DFB"/>
    <w:rsid w:val="00645D36"/>
    <w:rsid w:val="00645E45"/>
    <w:rsid w:val="00646403"/>
    <w:rsid w:val="006466F3"/>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2163"/>
    <w:rsid w:val="007833FF"/>
    <w:rsid w:val="0078390C"/>
    <w:rsid w:val="0078412F"/>
    <w:rsid w:val="00792827"/>
    <w:rsid w:val="007949EB"/>
    <w:rsid w:val="00795B9A"/>
    <w:rsid w:val="0079771D"/>
    <w:rsid w:val="007979E8"/>
    <w:rsid w:val="007A53EF"/>
    <w:rsid w:val="007A565F"/>
    <w:rsid w:val="007A6D44"/>
    <w:rsid w:val="007B0864"/>
    <w:rsid w:val="007B26A7"/>
    <w:rsid w:val="007B2D98"/>
    <w:rsid w:val="007B6473"/>
    <w:rsid w:val="007B70FC"/>
    <w:rsid w:val="007B729A"/>
    <w:rsid w:val="007C67AF"/>
    <w:rsid w:val="007D0C01"/>
    <w:rsid w:val="007D20A4"/>
    <w:rsid w:val="007D6A7F"/>
    <w:rsid w:val="007E70BA"/>
    <w:rsid w:val="007F17D2"/>
    <w:rsid w:val="007F22B9"/>
    <w:rsid w:val="007F65B1"/>
    <w:rsid w:val="007F7DD8"/>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5490E"/>
    <w:rsid w:val="008555AC"/>
    <w:rsid w:val="00856712"/>
    <w:rsid w:val="0085704B"/>
    <w:rsid w:val="0086032C"/>
    <w:rsid w:val="00861EBB"/>
    <w:rsid w:val="008625ED"/>
    <w:rsid w:val="0086508F"/>
    <w:rsid w:val="0086526E"/>
    <w:rsid w:val="00867EC5"/>
    <w:rsid w:val="00874047"/>
    <w:rsid w:val="00874750"/>
    <w:rsid w:val="008768E1"/>
    <w:rsid w:val="0088214A"/>
    <w:rsid w:val="00882BA1"/>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0A86"/>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3E20"/>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36EA"/>
    <w:rsid w:val="00B928A4"/>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7109A"/>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57B7"/>
    <w:rsid w:val="00CC62C5"/>
    <w:rsid w:val="00CD1A80"/>
    <w:rsid w:val="00CD1F7B"/>
    <w:rsid w:val="00CD2ADE"/>
    <w:rsid w:val="00CD35D8"/>
    <w:rsid w:val="00CD5F34"/>
    <w:rsid w:val="00CD73B6"/>
    <w:rsid w:val="00CE0AC0"/>
    <w:rsid w:val="00CE0E41"/>
    <w:rsid w:val="00CE49DF"/>
    <w:rsid w:val="00CE51A4"/>
    <w:rsid w:val="00CE5D62"/>
    <w:rsid w:val="00CF0341"/>
    <w:rsid w:val="00CF5CB0"/>
    <w:rsid w:val="00CF69C2"/>
    <w:rsid w:val="00D0059C"/>
    <w:rsid w:val="00D0160A"/>
    <w:rsid w:val="00D04ED9"/>
    <w:rsid w:val="00D1056B"/>
    <w:rsid w:val="00D10FB1"/>
    <w:rsid w:val="00D11163"/>
    <w:rsid w:val="00D11389"/>
    <w:rsid w:val="00D157C2"/>
    <w:rsid w:val="00D17990"/>
    <w:rsid w:val="00D2127D"/>
    <w:rsid w:val="00D24959"/>
    <w:rsid w:val="00D31582"/>
    <w:rsid w:val="00D36102"/>
    <w:rsid w:val="00D36274"/>
    <w:rsid w:val="00D40CB2"/>
    <w:rsid w:val="00D43F80"/>
    <w:rsid w:val="00D44A64"/>
    <w:rsid w:val="00D44DCA"/>
    <w:rsid w:val="00D50799"/>
    <w:rsid w:val="00D5117A"/>
    <w:rsid w:val="00D553E9"/>
    <w:rsid w:val="00D55573"/>
    <w:rsid w:val="00D57497"/>
    <w:rsid w:val="00D621FD"/>
    <w:rsid w:val="00D62636"/>
    <w:rsid w:val="00D629AD"/>
    <w:rsid w:val="00D63455"/>
    <w:rsid w:val="00D65DC6"/>
    <w:rsid w:val="00D66EA2"/>
    <w:rsid w:val="00D70503"/>
    <w:rsid w:val="00D70E04"/>
    <w:rsid w:val="00D714A3"/>
    <w:rsid w:val="00D75CB4"/>
    <w:rsid w:val="00D7722D"/>
    <w:rsid w:val="00D772BD"/>
    <w:rsid w:val="00D774CD"/>
    <w:rsid w:val="00D80D9E"/>
    <w:rsid w:val="00D82176"/>
    <w:rsid w:val="00D8230F"/>
    <w:rsid w:val="00D86505"/>
    <w:rsid w:val="00D86728"/>
    <w:rsid w:val="00D90F29"/>
    <w:rsid w:val="00D91657"/>
    <w:rsid w:val="00D91B37"/>
    <w:rsid w:val="00D97CA3"/>
    <w:rsid w:val="00DA3B2F"/>
    <w:rsid w:val="00DA47C6"/>
    <w:rsid w:val="00DA5244"/>
    <w:rsid w:val="00DA686B"/>
    <w:rsid w:val="00DB03E1"/>
    <w:rsid w:val="00DB4C8C"/>
    <w:rsid w:val="00DB51F9"/>
    <w:rsid w:val="00DC45BA"/>
    <w:rsid w:val="00DC7C14"/>
    <w:rsid w:val="00DD0D62"/>
    <w:rsid w:val="00DD18AD"/>
    <w:rsid w:val="00DE13AF"/>
    <w:rsid w:val="00DE3E24"/>
    <w:rsid w:val="00DE6996"/>
    <w:rsid w:val="00DE721D"/>
    <w:rsid w:val="00DE7D1B"/>
    <w:rsid w:val="00DF04CB"/>
    <w:rsid w:val="00DF1E53"/>
    <w:rsid w:val="00E00C13"/>
    <w:rsid w:val="00E016F6"/>
    <w:rsid w:val="00E02428"/>
    <w:rsid w:val="00E06987"/>
    <w:rsid w:val="00E10B52"/>
    <w:rsid w:val="00E11774"/>
    <w:rsid w:val="00E11AC2"/>
    <w:rsid w:val="00E12E7B"/>
    <w:rsid w:val="00E131E4"/>
    <w:rsid w:val="00E176DD"/>
    <w:rsid w:val="00E1790B"/>
    <w:rsid w:val="00E20439"/>
    <w:rsid w:val="00E207BC"/>
    <w:rsid w:val="00E210AB"/>
    <w:rsid w:val="00E215BB"/>
    <w:rsid w:val="00E22ACF"/>
    <w:rsid w:val="00E276F0"/>
    <w:rsid w:val="00E30603"/>
    <w:rsid w:val="00E30A5A"/>
    <w:rsid w:val="00E33B48"/>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E0C5D"/>
    <w:rsid w:val="00EE498C"/>
    <w:rsid w:val="00EE51DD"/>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37D"/>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61C27-7C15-4BD0-B487-747098BE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24612</TotalTime>
  <Pages>2</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355</cp:revision>
  <dcterms:created xsi:type="dcterms:W3CDTF">2019-10-04T18:09:00Z</dcterms:created>
  <dcterms:modified xsi:type="dcterms:W3CDTF">2023-02-17T22:49:00Z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ies>
</file>